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 Clara Bliss Hinds Society Mentorship Award Tips and Tricks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Follow the submission guidelines carefully.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Adhere to the submission deadline. Late submissions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will not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accepted.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of the Clara Bliss Hinds Executive Committee are not eligible to be nominated while serving on the Executive Committee.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Refer to the Clara Bliss Hinds Society Mentorship Award Rubric.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CV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Limit the CV to 15 pages.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If portions of the CV do not support the award, you do not need to include them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Focus on those areas that demonstrate clear support, like mentoring committee memberships, mentee authorship on papers/projects, etc.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Indicate mentee designations on CV where appropriate (e.g., *mentee co-author*)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including a summary statement related to mentoring metrics.  For example, for peer-reviewed publications, you may wish to state “*10 publications with mentee co-authors” in addition to indicating the mentee’s name in authorship order.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Letters of Support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 specific with supporting evidence. Instead of general comments like, “Dr. X has advocated for promotion of female faculty in the department,” provide clear metrics, like “Dr. X has advocated for promotion of two female faculty in the department in the past two years.”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sure supporting evidence in CV is clear in narratives.  For example, if a mentee was successfully promoted, emphasize that in both the narrative, CV, and/or mentoring table (if appropriate).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 having several mentees provide supporting quotes in a single letter, as opposed to a single letter of support from one mentee. Alternatively, two mentees may submit a joint letter.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Request letters of support as soon as possible to give writers time to prepare them.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letter writers with rubric and other necessary information to help them prepare letters. The more specific information you can provide, the better the letter will be.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18E8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518E8"/>
    <w:pPr>
      <w:ind w:left="720"/>
      <w:contextualSpacing w:val="1"/>
    </w:pPr>
  </w:style>
  <w:style w:type="paragraph" w:styleId="Revision">
    <w:name w:val="Revision"/>
    <w:hidden w:val="1"/>
    <w:uiPriority w:val="99"/>
    <w:semiHidden w:val="1"/>
    <w:rsid w:val="00084ADF"/>
    <w:pPr>
      <w:spacing w:after="0" w:line="240" w:lineRule="auto"/>
    </w:pPr>
    <w:rPr>
      <w:rFonts w:ascii="Calibri" w:cs="Calibri" w:eastAsia="Calibri" w:hAnsi="Calibri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4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41DA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41DA6"/>
    <w:rPr>
      <w:rFonts w:ascii="Calibri" w:cs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41D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41DA6"/>
    <w:rPr>
      <w:rFonts w:ascii="Calibri" w:cs="Calibri" w:eastAsia="Calibri" w:hAnsi="Calibri"/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cBCUmvcywwnpGBQrwa4MHnumiA==">AMUW2mXrJAa6wHe5gxy9opmzIBg+fTDO8DeBdLoNtNPa0G1DKufXuMoZnWu4DnZ+x55cqKHXJfOQj7XOTBXEEAcsPqCDiWbNRJ8dF9onSW+gB8weL8NJV+o=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2023-03-08T19:22:00Z</dcterms:created>
  <dc:creator>Brown, Kirsten Marie</dc:creator>
</cp:coreProperties>
</file>